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8213B" w14:textId="1DE03ECF" w:rsidR="00895438" w:rsidRPr="00F302E5" w:rsidRDefault="009D79D4" w:rsidP="009E5C5B">
      <w:pPr>
        <w:pStyle w:val="NormalParagraphStyle"/>
        <w:suppressAutoHyphens w:val="0"/>
        <w:spacing w:line="276" w:lineRule="auto"/>
        <w:rPr>
          <w:rFonts w:asciiTheme="majorHAnsi" w:eastAsia="Futura-Book" w:hAnsiTheme="majorHAnsi" w:cstheme="majorHAnsi"/>
          <w:sz w:val="22"/>
          <w:szCs w:val="22"/>
        </w:rPr>
      </w:pPr>
      <w:r w:rsidRPr="00F302E5">
        <w:rPr>
          <w:rFonts w:asciiTheme="majorHAnsi" w:eastAsia="Futura-Book" w:hAnsiTheme="majorHAnsi" w:cstheme="majorHAnsi"/>
          <w:sz w:val="22"/>
          <w:szCs w:val="22"/>
        </w:rPr>
        <w:t>Lindlar</w:t>
      </w:r>
      <w:r w:rsidR="00F302E5" w:rsidRPr="00F302E5">
        <w:rPr>
          <w:rFonts w:asciiTheme="majorHAnsi" w:eastAsia="Futura-Book" w:hAnsiTheme="majorHAnsi" w:cstheme="majorHAnsi"/>
          <w:sz w:val="22"/>
          <w:szCs w:val="22"/>
        </w:rPr>
        <w:t xml:space="preserve"> 16.02</w:t>
      </w:r>
      <w:r w:rsidR="002051C1" w:rsidRPr="00F302E5">
        <w:rPr>
          <w:rFonts w:asciiTheme="majorHAnsi" w:eastAsia="Futura-Book" w:hAnsiTheme="majorHAnsi" w:cstheme="majorHAnsi"/>
          <w:sz w:val="22"/>
          <w:szCs w:val="22"/>
        </w:rPr>
        <w:t>.2022</w:t>
      </w:r>
    </w:p>
    <w:p w14:paraId="0BD9D66F" w14:textId="77777777" w:rsidR="00F302E5" w:rsidRPr="007443F0" w:rsidRDefault="00F302E5" w:rsidP="00F302E5">
      <w:pPr>
        <w:pStyle w:val="KeinAbsatzformat"/>
        <w:rPr>
          <w:rFonts w:asciiTheme="minorHAnsi" w:hAnsiTheme="minorHAnsi" w:cstheme="minorHAnsi"/>
          <w:sz w:val="36"/>
          <w:szCs w:val="36"/>
        </w:rPr>
      </w:pPr>
    </w:p>
    <w:p w14:paraId="7C22D316" w14:textId="77777777" w:rsidR="007443F0" w:rsidRPr="007443F0" w:rsidRDefault="007443F0" w:rsidP="007443F0">
      <w:pPr>
        <w:pStyle w:val="KeinAbsatzformat"/>
        <w:rPr>
          <w:rFonts w:asciiTheme="minorHAnsi" w:hAnsiTheme="minorHAnsi" w:cstheme="minorHAnsi"/>
          <w:b/>
          <w:bCs/>
          <w:sz w:val="36"/>
          <w:szCs w:val="36"/>
        </w:rPr>
      </w:pPr>
      <w:r w:rsidRPr="007443F0">
        <w:rPr>
          <w:rFonts w:asciiTheme="minorHAnsi" w:hAnsiTheme="minorHAnsi" w:cstheme="minorHAnsi"/>
          <w:b/>
          <w:bCs/>
          <w:sz w:val="36"/>
          <w:szCs w:val="36"/>
        </w:rPr>
        <w:t>Neue Freiheiten für Industrie und Logistik durch Bluetooth-gesteuerte Sensoren</w:t>
      </w:r>
    </w:p>
    <w:p w14:paraId="75B9F315" w14:textId="77777777" w:rsidR="007443F0" w:rsidRPr="00AE47CD" w:rsidRDefault="007443F0" w:rsidP="007443F0">
      <w:pPr>
        <w:pStyle w:val="KeinAbsatzformat"/>
        <w:rPr>
          <w:rFonts w:asciiTheme="majorHAnsi" w:hAnsiTheme="majorHAnsi" w:cstheme="majorHAnsi"/>
          <w:sz w:val="22"/>
          <w:szCs w:val="22"/>
        </w:rPr>
      </w:pPr>
    </w:p>
    <w:p w14:paraId="79AF67F5" w14:textId="77777777" w:rsidR="007443F0" w:rsidRPr="00AE47CD" w:rsidRDefault="007443F0" w:rsidP="007443F0">
      <w:pPr>
        <w:pStyle w:val="KeinAbsatzformat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AE47CD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Hohe Decken, lange Gänge, große Hallen – das sind Einsatzorte für die PD4-GH-Sensoren der B.E.G. Brück Electronic GmbH. Durch den herausziehbaren Teleskoplichtfühler kann der Messbereich selbst für eine Montagehöhe von bis zu 16 m optimiert werden. Das sorgt gemeinsam mit den einstellbaren Parametern für eine zuverlässige und energieeffiziente </w:t>
      </w:r>
      <w:proofErr w:type="spellStart"/>
      <w:r w:rsidRPr="00AE47CD">
        <w:rPr>
          <w:rFonts w:asciiTheme="majorHAnsi" w:hAnsiTheme="majorHAnsi" w:cstheme="majorHAnsi"/>
          <w:color w:val="000000" w:themeColor="text1"/>
          <w:sz w:val="22"/>
          <w:szCs w:val="22"/>
        </w:rPr>
        <w:t>Konstantlichtregelung</w:t>
      </w:r>
      <w:proofErr w:type="spellEnd"/>
      <w:r w:rsidRPr="00AE47CD">
        <w:rPr>
          <w:rFonts w:asciiTheme="majorHAnsi" w:hAnsiTheme="majorHAnsi" w:cstheme="majorHAnsi"/>
          <w:color w:val="000000" w:themeColor="text1"/>
          <w:sz w:val="22"/>
          <w:szCs w:val="22"/>
        </w:rPr>
        <w:t>. Der ovale Erfassungsbereich ist optimal für die Anwendung in langen Gängen ausgerichtet: Er hat selbst für frontale Bewegungen einen Durchmesser von 30 m in Längsrichtung. Damit schaffen die PD4-GH-Sensoren Sicherheit und Komfort für Hallennutzer. B.E.G. PD4-GH-Sensoren sind bisher sowohl als Schaltmelder als auch für KNX, DALI, DALI-SYS, DALI-LINK und BMS erhältlich.</w:t>
      </w:r>
    </w:p>
    <w:p w14:paraId="5934219B" w14:textId="77777777" w:rsidR="007443F0" w:rsidRPr="00AE47CD" w:rsidRDefault="007443F0" w:rsidP="007443F0">
      <w:pPr>
        <w:pStyle w:val="KeinAbsatzformat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3FFA1E09" w14:textId="77777777" w:rsidR="007443F0" w:rsidRDefault="007443F0" w:rsidP="007443F0">
      <w:pPr>
        <w:pStyle w:val="KeinAbsatzformat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AE47CD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Ganz neu ist jetzt die Partnerschaft mit </w:t>
      </w:r>
      <w:proofErr w:type="spellStart"/>
      <w:r w:rsidRPr="00AE47CD">
        <w:rPr>
          <w:rFonts w:asciiTheme="majorHAnsi" w:hAnsiTheme="majorHAnsi" w:cstheme="majorHAnsi"/>
          <w:color w:val="000000" w:themeColor="text1"/>
          <w:sz w:val="22"/>
          <w:szCs w:val="22"/>
        </w:rPr>
        <w:t>Casambi</w:t>
      </w:r>
      <w:proofErr w:type="spellEnd"/>
      <w:r w:rsidRPr="00AE47CD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. Die eingebauten Bluetooth-Module des finnischen Herstellers ermöglichen eine kabellose Steuerung der Modelle PD4-CAS-GH DALI-2 und PD4-CAS-GH über die </w:t>
      </w:r>
      <w:proofErr w:type="spellStart"/>
      <w:r w:rsidRPr="00AE47CD">
        <w:rPr>
          <w:rFonts w:asciiTheme="majorHAnsi" w:hAnsiTheme="majorHAnsi" w:cstheme="majorHAnsi"/>
          <w:color w:val="000000" w:themeColor="text1"/>
          <w:sz w:val="22"/>
          <w:szCs w:val="22"/>
        </w:rPr>
        <w:t>Casambi</w:t>
      </w:r>
      <w:proofErr w:type="spellEnd"/>
      <w:r w:rsidRPr="00AE47CD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-App. Das Modell PD4-CAS-GH DALI-2 verfügt über eine integrierte DALI-2-Spannungsversorgung, an die direkt DALI-Betriebsgeräte angeschlossen werden können. Die einzelnen, in der App auch als Leuchte sichtbaren Geräte, können miteinander logisch vernetzt werden. Dabei muss keine physikalische Verbindung über den DALI-Bus bestehen. Das Modell PD4-CAS-GH kommt ohne DALI-2-Spannungsversorgung, verfügt ansonsten aber über die gleichen Funktionen. Es kann ebenfalls nach Anschluss an Netzspannung mit allen Geräten kabellos verknüpft werden. Über die </w:t>
      </w:r>
      <w:proofErr w:type="spellStart"/>
      <w:r w:rsidRPr="00AE47CD">
        <w:rPr>
          <w:rFonts w:asciiTheme="majorHAnsi" w:hAnsiTheme="majorHAnsi" w:cstheme="majorHAnsi"/>
          <w:color w:val="000000" w:themeColor="text1"/>
          <w:sz w:val="22"/>
          <w:szCs w:val="22"/>
        </w:rPr>
        <w:t>Casambi</w:t>
      </w:r>
      <w:proofErr w:type="spellEnd"/>
      <w:r w:rsidRPr="00AE47CD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-App wird das nächstgelegene Gerät im Mesh-Netzwerk angesteuert, welches die Kommunikation mit weiteren Geräten übernimmt. Gewünschte Beleuchtungsszenen und umfangreiche Automatikfunktionen können schnell über </w:t>
      </w:r>
      <w:proofErr w:type="spellStart"/>
      <w:r w:rsidRPr="00AE47CD">
        <w:rPr>
          <w:rFonts w:asciiTheme="majorHAnsi" w:hAnsiTheme="majorHAnsi" w:cstheme="majorHAnsi"/>
          <w:color w:val="000000" w:themeColor="text1"/>
          <w:sz w:val="22"/>
          <w:szCs w:val="22"/>
        </w:rPr>
        <w:t>Casambi</w:t>
      </w:r>
      <w:proofErr w:type="spellEnd"/>
      <w:r w:rsidRPr="00AE47CD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verwirklicht werden. Außerdem lassen sich auch andere </w:t>
      </w:r>
      <w:proofErr w:type="spellStart"/>
      <w:r w:rsidRPr="00AE47CD">
        <w:rPr>
          <w:rFonts w:asciiTheme="majorHAnsi" w:hAnsiTheme="majorHAnsi" w:cstheme="majorHAnsi"/>
          <w:color w:val="000000" w:themeColor="text1"/>
          <w:sz w:val="22"/>
          <w:szCs w:val="22"/>
        </w:rPr>
        <w:t>Casambi</w:t>
      </w:r>
      <w:proofErr w:type="spellEnd"/>
      <w:r w:rsidRPr="00AE47CD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-fähige Geräte wie etwa kabellose Taster integrieren. </w:t>
      </w:r>
    </w:p>
    <w:p w14:paraId="79811E17" w14:textId="77777777" w:rsidR="007443F0" w:rsidRPr="00AE47CD" w:rsidRDefault="007443F0" w:rsidP="007443F0">
      <w:pPr>
        <w:pStyle w:val="KeinAbsatzformat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795F1A3B" w14:textId="77777777" w:rsidR="007443F0" w:rsidRPr="00AE47CD" w:rsidRDefault="007443F0" w:rsidP="007443F0">
      <w:pPr>
        <w:pStyle w:val="KeinAbsatzformat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AE47CD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Wer auf Leuchten, Tasten und Sensoren innerhalb eines reinen </w:t>
      </w:r>
      <w:proofErr w:type="spellStart"/>
      <w:r w:rsidRPr="00AE47CD">
        <w:rPr>
          <w:rFonts w:asciiTheme="majorHAnsi" w:hAnsiTheme="majorHAnsi" w:cstheme="majorHAnsi"/>
          <w:color w:val="000000" w:themeColor="text1"/>
          <w:sz w:val="22"/>
          <w:szCs w:val="22"/>
        </w:rPr>
        <w:t>Casambi</w:t>
      </w:r>
      <w:proofErr w:type="spellEnd"/>
      <w:r w:rsidRPr="00AE47CD">
        <w:rPr>
          <w:rFonts w:asciiTheme="majorHAnsi" w:hAnsiTheme="majorHAnsi" w:cstheme="majorHAnsi"/>
          <w:color w:val="000000" w:themeColor="text1"/>
          <w:sz w:val="22"/>
          <w:szCs w:val="22"/>
        </w:rPr>
        <w:t>-Netzwerks setzen mag, findet im PD4-CAS-GH das perfekte Gerät für den Einsatz in großen Höhen. B.E.G. übernimmt gern die Beratung für Ihr spezielles Projekt. Sprechen Sie uns an!</w:t>
      </w:r>
    </w:p>
    <w:p w14:paraId="507E36E7" w14:textId="77777777" w:rsidR="007443F0" w:rsidRPr="00AE47CD" w:rsidRDefault="007443F0" w:rsidP="007443F0">
      <w:pPr>
        <w:rPr>
          <w:rFonts w:asciiTheme="majorHAnsi" w:hAnsiTheme="majorHAnsi" w:cstheme="majorHAnsi"/>
        </w:rPr>
      </w:pPr>
    </w:p>
    <w:p w14:paraId="643312B5" w14:textId="77777777" w:rsidR="00F302E5" w:rsidRDefault="00F302E5" w:rsidP="00F302E5">
      <w:pPr>
        <w:pStyle w:val="KeinAbsatzformat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3A5A9DD8" w14:textId="4A0B7501" w:rsidR="00F302E5" w:rsidRDefault="00F302E5" w:rsidP="00F302E5">
      <w:pPr>
        <w:pStyle w:val="KeinAbsatzformat"/>
        <w:rPr>
          <w:rFonts w:asciiTheme="majorHAnsi" w:hAnsiTheme="majorHAnsi" w:cstheme="majorHAnsi"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>Manuel Eyl</w:t>
      </w:r>
    </w:p>
    <w:p w14:paraId="3FCBBDF6" w14:textId="6749AA89" w:rsidR="00F302E5" w:rsidRPr="00F302E5" w:rsidRDefault="00F302E5" w:rsidP="00F302E5">
      <w:pPr>
        <w:pStyle w:val="KeinAbsatzformat"/>
        <w:rPr>
          <w:rFonts w:asciiTheme="majorHAnsi" w:hAnsiTheme="majorHAnsi" w:cstheme="majorHAnsi"/>
          <w:color w:val="000000" w:themeColor="text1"/>
          <w:sz w:val="22"/>
          <w:szCs w:val="22"/>
        </w:rPr>
      </w:pPr>
      <w:proofErr w:type="spellStart"/>
      <w:r>
        <w:rPr>
          <w:rFonts w:asciiTheme="majorHAnsi" w:hAnsiTheme="majorHAnsi" w:cstheme="majorHAnsi"/>
          <w:color w:val="000000" w:themeColor="text1"/>
          <w:sz w:val="22"/>
          <w:szCs w:val="22"/>
        </w:rPr>
        <w:t>Produktmanagement</w:t>
      </w:r>
      <w:proofErr w:type="spellEnd"/>
    </w:p>
    <w:p w14:paraId="0A9F537C" w14:textId="77777777" w:rsidR="00F302E5" w:rsidRPr="00F302E5" w:rsidRDefault="00F302E5" w:rsidP="00F302E5">
      <w:pPr>
        <w:rPr>
          <w:rFonts w:asciiTheme="majorHAnsi" w:hAnsiTheme="majorHAnsi" w:cstheme="majorHAnsi"/>
        </w:rPr>
      </w:pPr>
    </w:p>
    <w:p w14:paraId="4D6F48D5" w14:textId="3ED64A84" w:rsidR="009E5C5B" w:rsidRPr="00F302E5" w:rsidRDefault="009E5C5B" w:rsidP="00F302E5">
      <w:pPr>
        <w:rPr>
          <w:rFonts w:asciiTheme="majorHAnsi" w:hAnsiTheme="majorHAnsi" w:cstheme="majorHAnsi"/>
          <w:noProof/>
        </w:rPr>
      </w:pPr>
    </w:p>
    <w:sectPr w:rsidR="009E5C5B" w:rsidRPr="00F302E5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B0C9A" w14:textId="77777777" w:rsidR="008413B2" w:rsidRDefault="008413B2">
      <w:pPr>
        <w:spacing w:after="0" w:line="240" w:lineRule="auto"/>
      </w:pPr>
      <w:r>
        <w:separator/>
      </w:r>
    </w:p>
  </w:endnote>
  <w:endnote w:type="continuationSeparator" w:id="0">
    <w:p w14:paraId="2A09C9AA" w14:textId="77777777" w:rsidR="008413B2" w:rsidRDefault="00841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panose1 w:val="020B0502020204020303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-Regular">
    <w:altName w:val="Wingdings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Hv">
    <w:panose1 w:val="020B0702020204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utura-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Bk BT">
    <w:panose1 w:val="00000000000000000000"/>
    <w:charset w:val="00"/>
    <w:family w:val="roman"/>
    <w:notTrueType/>
    <w:pitch w:val="default"/>
  </w:font>
  <w:font w:name="Futura-Heavy">
    <w:altName w:val="Futura-Heavy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-CondensedExtra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03F4F" w14:textId="77777777" w:rsidR="00895438" w:rsidRDefault="00895438">
    <w:pPr>
      <w:pStyle w:val="Fuzeile"/>
      <w:rPr>
        <w:rFonts w:ascii="Verdana" w:eastAsia="Futura Bk BT" w:hAnsi="Verdana" w:cs="Futura Bk BT"/>
        <w:color w:val="151616"/>
        <w:sz w:val="16"/>
        <w:szCs w:val="16"/>
      </w:rPr>
    </w:pPr>
  </w:p>
  <w:p w14:paraId="0B19C239" w14:textId="77777777" w:rsidR="00895438" w:rsidRPr="00DF2FB8" w:rsidRDefault="009D79D4">
    <w:pPr>
      <w:pStyle w:val="Fuzeile"/>
      <w:rPr>
        <w:rFonts w:asciiTheme="minorHAnsi" w:eastAsia="Futura Bk BT" w:hAnsiTheme="minorHAnsi" w:cstheme="minorHAnsi"/>
        <w:color w:val="151616"/>
        <w:sz w:val="18"/>
        <w:szCs w:val="18"/>
      </w:rPr>
    </w:pPr>
    <w:r w:rsidRPr="00DF2FB8">
      <w:rPr>
        <w:rFonts w:asciiTheme="minorHAnsi" w:eastAsia="Futura Bk BT" w:hAnsiTheme="minorHAnsi" w:cstheme="minorHAnsi"/>
        <w:color w:val="151616"/>
        <w:sz w:val="18"/>
        <w:szCs w:val="18"/>
      </w:rPr>
      <w:t>Abdruck kostenfrei, ein Belegexemplar wird erbeten!</w:t>
    </w:r>
  </w:p>
  <w:p w14:paraId="763CB662" w14:textId="77777777" w:rsidR="00895438" w:rsidRPr="00DF2FB8" w:rsidRDefault="00895438">
    <w:pPr>
      <w:pStyle w:val="Fuzeile"/>
      <w:rPr>
        <w:rFonts w:asciiTheme="minorHAnsi" w:hAnsiTheme="minorHAnsi" w:cstheme="minorHAnsi"/>
        <w:sz w:val="18"/>
        <w:szCs w:val="18"/>
      </w:rPr>
    </w:pPr>
  </w:p>
  <w:p w14:paraId="122DB7DA" w14:textId="77777777" w:rsidR="00895438" w:rsidRPr="00DF2FB8" w:rsidRDefault="009D79D4">
    <w:pPr>
      <w:widowControl w:val="0"/>
      <w:spacing w:after="0" w:line="158" w:lineRule="exact"/>
      <w:ind w:left="20" w:right="-20"/>
      <w:rPr>
        <w:rFonts w:asciiTheme="minorHAnsi" w:eastAsia="Futura-Heavy" w:hAnsiTheme="minorHAnsi" w:cstheme="minorHAnsi"/>
        <w:sz w:val="18"/>
        <w:szCs w:val="18"/>
      </w:rPr>
    </w:pPr>
    <w:r w:rsidRPr="00DF2FB8">
      <w:rPr>
        <w:rFonts w:asciiTheme="minorHAnsi" w:eastAsia="Futura-Heavy" w:hAnsiTheme="minorHAnsi" w:cstheme="minorHAnsi"/>
        <w:color w:val="E4382D"/>
        <w:sz w:val="18"/>
        <w:szCs w:val="18"/>
      </w:rPr>
      <w:t>Pressekontakt:</w:t>
    </w:r>
  </w:p>
  <w:p w14:paraId="7EF2EF8C" w14:textId="28BBDDA9" w:rsidR="00895438" w:rsidRPr="00DF2FB8" w:rsidRDefault="009D79D4">
    <w:pPr>
      <w:widowControl w:val="0"/>
      <w:spacing w:before="33" w:after="0" w:line="240" w:lineRule="auto"/>
      <w:ind w:left="20" w:right="-567"/>
      <w:rPr>
        <w:rFonts w:asciiTheme="minorHAnsi" w:hAnsiTheme="minorHAnsi" w:cstheme="minorHAnsi"/>
        <w:sz w:val="18"/>
        <w:szCs w:val="18"/>
      </w:rPr>
    </w:pPr>
    <w:r w:rsidRPr="00DF2FB8">
      <w:rPr>
        <w:rFonts w:asciiTheme="minorHAnsi" w:eastAsia="Futura-CondensedExtraBold" w:hAnsiTheme="minorHAnsi" w:cstheme="minorHAnsi"/>
        <w:color w:val="151616"/>
        <w:sz w:val="18"/>
        <w:szCs w:val="18"/>
      </w:rPr>
      <w:t xml:space="preserve">B.E.G. </w:t>
    </w:r>
    <w:r w:rsidRPr="00DF2FB8">
      <w:rPr>
        <w:rFonts w:asciiTheme="minorHAnsi" w:eastAsia="Futura Bk BT" w:hAnsiTheme="minorHAnsi" w:cstheme="minorHAnsi"/>
        <w:color w:val="151616"/>
        <w:sz w:val="18"/>
        <w:szCs w:val="18"/>
      </w:rPr>
      <w:t xml:space="preserve">Brück Electronic GmbH • </w:t>
    </w:r>
    <w:r w:rsidR="002051C1" w:rsidRPr="00DF2FB8">
      <w:rPr>
        <w:rFonts w:asciiTheme="minorHAnsi" w:eastAsia="Futura Bk BT" w:hAnsiTheme="minorHAnsi" w:cstheme="minorHAnsi"/>
        <w:color w:val="151616"/>
        <w:sz w:val="18"/>
        <w:szCs w:val="18"/>
      </w:rPr>
      <w:t>Sigrid Knaupe</w:t>
    </w:r>
    <w:r w:rsidRPr="00DF2FB8">
      <w:rPr>
        <w:rFonts w:asciiTheme="minorHAnsi" w:eastAsia="Futura Bk BT" w:hAnsiTheme="minorHAnsi" w:cstheme="minorHAnsi"/>
        <w:color w:val="151616"/>
        <w:sz w:val="18"/>
        <w:szCs w:val="18"/>
      </w:rPr>
      <w:t xml:space="preserve"> • Gerberstraße 33 • D-51789 Lindlar </w:t>
    </w:r>
  </w:p>
  <w:p w14:paraId="48DCC765" w14:textId="77777777" w:rsidR="00895438" w:rsidRPr="00DF2FB8" w:rsidRDefault="009D79D4">
    <w:pPr>
      <w:widowControl w:val="0"/>
      <w:spacing w:before="33" w:after="0" w:line="240" w:lineRule="auto"/>
      <w:ind w:left="20" w:right="-567"/>
      <w:rPr>
        <w:rFonts w:asciiTheme="minorHAnsi" w:hAnsiTheme="minorHAnsi" w:cstheme="minorHAnsi"/>
        <w:sz w:val="18"/>
        <w:szCs w:val="18"/>
      </w:rPr>
    </w:pPr>
    <w:r w:rsidRPr="00DF2FB8">
      <w:rPr>
        <w:rFonts w:asciiTheme="minorHAnsi" w:eastAsia="Futura Bk BT" w:hAnsiTheme="minorHAnsi" w:cstheme="minorHAnsi"/>
        <w:color w:val="151616"/>
        <w:sz w:val="18"/>
        <w:szCs w:val="18"/>
      </w:rPr>
      <w:t xml:space="preserve">Tel. +49 (0) 2266.90121-304 • </w:t>
    </w:r>
    <w:hyperlink r:id="rId1">
      <w:r w:rsidRPr="00DF2FB8">
        <w:rPr>
          <w:rStyle w:val="Internetlink"/>
          <w:rFonts w:asciiTheme="minorHAnsi" w:eastAsia="Futura Bk BT" w:hAnsiTheme="minorHAnsi" w:cstheme="minorHAnsi"/>
          <w:color w:val="151616"/>
          <w:sz w:val="18"/>
          <w:szCs w:val="18"/>
        </w:rPr>
        <w:t>p</w:t>
      </w:r>
    </w:hyperlink>
    <w:r w:rsidRPr="00DF2FB8">
      <w:rPr>
        <w:rStyle w:val="Internetlink"/>
        <w:rFonts w:asciiTheme="minorHAnsi" w:eastAsia="Futura Bk BT" w:hAnsiTheme="minorHAnsi" w:cstheme="minorHAnsi"/>
        <w:color w:val="151616"/>
        <w:sz w:val="18"/>
        <w:szCs w:val="18"/>
      </w:rPr>
      <w:t>resse@beg.de</w:t>
    </w:r>
    <w:r w:rsidRPr="00DF2FB8">
      <w:rPr>
        <w:rFonts w:asciiTheme="minorHAnsi" w:eastAsia="Futura Bk BT" w:hAnsiTheme="minorHAnsi" w:cstheme="minorHAnsi"/>
        <w:color w:val="151616"/>
        <w:sz w:val="18"/>
        <w:szCs w:val="18"/>
      </w:rPr>
      <w:t xml:space="preserve"> • </w:t>
    </w:r>
    <w:hyperlink r:id="rId2">
      <w:r w:rsidRPr="00DF2FB8">
        <w:rPr>
          <w:rStyle w:val="Internetlink"/>
          <w:rFonts w:asciiTheme="minorHAnsi" w:eastAsia="Futura" w:hAnsiTheme="minorHAnsi" w:cstheme="minorHAnsi"/>
          <w:color w:val="151616"/>
          <w:sz w:val="18"/>
          <w:szCs w:val="18"/>
        </w:rPr>
        <w:t>www.beg-luxomat.com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23D4C" w14:textId="77777777" w:rsidR="008413B2" w:rsidRDefault="008413B2">
      <w:pPr>
        <w:spacing w:after="0" w:line="240" w:lineRule="auto"/>
      </w:pPr>
      <w:r>
        <w:separator/>
      </w:r>
    </w:p>
  </w:footnote>
  <w:footnote w:type="continuationSeparator" w:id="0">
    <w:p w14:paraId="2BE6E175" w14:textId="77777777" w:rsidR="008413B2" w:rsidRDefault="008413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062" w:type="dxa"/>
      <w:tblCellMar>
        <w:left w:w="45" w:type="dxa"/>
        <w:bottom w:w="227" w:type="dxa"/>
        <w:right w:w="0" w:type="dxa"/>
      </w:tblCellMar>
      <w:tblLook w:val="04A0" w:firstRow="1" w:lastRow="0" w:firstColumn="1" w:lastColumn="0" w:noHBand="0" w:noVBand="1"/>
    </w:tblPr>
    <w:tblGrid>
      <w:gridCol w:w="4532"/>
      <w:gridCol w:w="4530"/>
    </w:tblGrid>
    <w:tr w:rsidR="00895438" w:rsidRPr="00DF2FB8" w14:paraId="7CA215C6" w14:textId="77777777">
      <w:tc>
        <w:tcPr>
          <w:tcW w:w="4531" w:type="dxa"/>
          <w:tcBorders>
            <w:top w:val="nil"/>
            <w:left w:val="nil"/>
            <w:bottom w:val="single" w:sz="4" w:space="0" w:color="FF0000"/>
            <w:right w:val="nil"/>
          </w:tcBorders>
          <w:shd w:val="clear" w:color="auto" w:fill="auto"/>
        </w:tcPr>
        <w:p w14:paraId="36D0ED9E" w14:textId="77777777" w:rsidR="00895438" w:rsidRDefault="009D79D4">
          <w:pPr>
            <w:pStyle w:val="Kopfzeile"/>
            <w:rPr>
              <w:rFonts w:ascii="Verdana" w:hAnsi="Verdana"/>
            </w:rPr>
          </w:pPr>
          <w:r>
            <w:rPr>
              <w:noProof/>
            </w:rPr>
            <w:drawing>
              <wp:inline distT="0" distB="0" distL="0" distR="0" wp14:anchorId="11AEB3A7" wp14:editId="762EBA52">
                <wp:extent cx="539750" cy="539750"/>
                <wp:effectExtent l="0" t="0" r="0" b="0"/>
                <wp:docPr id="1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0" w:type="dxa"/>
          <w:tcBorders>
            <w:top w:val="nil"/>
            <w:left w:val="nil"/>
            <w:bottom w:val="single" w:sz="4" w:space="0" w:color="FF0000"/>
            <w:right w:val="nil"/>
          </w:tcBorders>
          <w:shd w:val="clear" w:color="auto" w:fill="auto"/>
          <w:vAlign w:val="bottom"/>
        </w:tcPr>
        <w:p w14:paraId="08388DBC" w14:textId="77777777" w:rsidR="00895438" w:rsidRPr="00DF2FB8" w:rsidRDefault="009D79D4">
          <w:pPr>
            <w:pStyle w:val="Kopfzeile"/>
            <w:jc w:val="right"/>
            <w:rPr>
              <w:rFonts w:asciiTheme="minorHAnsi" w:hAnsiTheme="minorHAnsi" w:cstheme="minorHAnsi"/>
              <w:sz w:val="40"/>
              <w:szCs w:val="44"/>
            </w:rPr>
          </w:pPr>
          <w:r w:rsidRPr="00DF2FB8">
            <w:rPr>
              <w:rFonts w:asciiTheme="minorHAnsi" w:hAnsiTheme="minorHAnsi" w:cstheme="minorHAnsi"/>
              <w:color w:val="808080" w:themeColor="background1" w:themeShade="80"/>
              <w:sz w:val="40"/>
              <w:szCs w:val="44"/>
            </w:rPr>
            <w:t>PRESSEMITTEILUNG</w:t>
          </w:r>
        </w:p>
      </w:tc>
    </w:tr>
  </w:tbl>
  <w:p w14:paraId="712A3AC6" w14:textId="77777777" w:rsidR="00895438" w:rsidRDefault="00895438">
    <w:pPr>
      <w:pStyle w:val="Kopfzeile"/>
      <w:rPr>
        <w:rFonts w:ascii="Verdana" w:hAnsi="Verdana"/>
      </w:rPr>
    </w:pPr>
  </w:p>
  <w:p w14:paraId="7C1DA2DB" w14:textId="77777777" w:rsidR="00895438" w:rsidRDefault="00895438">
    <w:pPr>
      <w:pStyle w:val="Kopfzeile"/>
      <w:rPr>
        <w:rFonts w:ascii="Verdana" w:hAnsi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438"/>
    <w:rsid w:val="00017796"/>
    <w:rsid w:val="00055BEA"/>
    <w:rsid w:val="000F3CE0"/>
    <w:rsid w:val="00104BF8"/>
    <w:rsid w:val="00143E48"/>
    <w:rsid w:val="00146B6A"/>
    <w:rsid w:val="001655C9"/>
    <w:rsid w:val="001739E3"/>
    <w:rsid w:val="001B1AEB"/>
    <w:rsid w:val="00203920"/>
    <w:rsid w:val="002051C1"/>
    <w:rsid w:val="002223A0"/>
    <w:rsid w:val="00275933"/>
    <w:rsid w:val="00282F3B"/>
    <w:rsid w:val="002C6D84"/>
    <w:rsid w:val="00322BBB"/>
    <w:rsid w:val="003339D3"/>
    <w:rsid w:val="00372973"/>
    <w:rsid w:val="003C3EC1"/>
    <w:rsid w:val="003D236A"/>
    <w:rsid w:val="00447E78"/>
    <w:rsid w:val="004C5D0D"/>
    <w:rsid w:val="004D28FC"/>
    <w:rsid w:val="004F3D3B"/>
    <w:rsid w:val="00505AFD"/>
    <w:rsid w:val="00530732"/>
    <w:rsid w:val="0057655C"/>
    <w:rsid w:val="00576ECB"/>
    <w:rsid w:val="005F3561"/>
    <w:rsid w:val="00626182"/>
    <w:rsid w:val="00656202"/>
    <w:rsid w:val="00661178"/>
    <w:rsid w:val="006658BC"/>
    <w:rsid w:val="006B1365"/>
    <w:rsid w:val="006D61A0"/>
    <w:rsid w:val="007054A3"/>
    <w:rsid w:val="007077BC"/>
    <w:rsid w:val="007443F0"/>
    <w:rsid w:val="007A240C"/>
    <w:rsid w:val="007C2D08"/>
    <w:rsid w:val="0080657D"/>
    <w:rsid w:val="008413B2"/>
    <w:rsid w:val="00862690"/>
    <w:rsid w:val="00865124"/>
    <w:rsid w:val="00880679"/>
    <w:rsid w:val="00880D23"/>
    <w:rsid w:val="00895438"/>
    <w:rsid w:val="008A7F86"/>
    <w:rsid w:val="008C3877"/>
    <w:rsid w:val="009162B1"/>
    <w:rsid w:val="00927974"/>
    <w:rsid w:val="009422CA"/>
    <w:rsid w:val="009441D4"/>
    <w:rsid w:val="009A4DAC"/>
    <w:rsid w:val="009A65FB"/>
    <w:rsid w:val="009D79D4"/>
    <w:rsid w:val="009E5C5B"/>
    <w:rsid w:val="00A04CAC"/>
    <w:rsid w:val="00A069AD"/>
    <w:rsid w:val="00A1289D"/>
    <w:rsid w:val="00A1689D"/>
    <w:rsid w:val="00A2130D"/>
    <w:rsid w:val="00A370BD"/>
    <w:rsid w:val="00AB3EA8"/>
    <w:rsid w:val="00AD7487"/>
    <w:rsid w:val="00AE0DC6"/>
    <w:rsid w:val="00B1189A"/>
    <w:rsid w:val="00B15A4E"/>
    <w:rsid w:val="00B50B31"/>
    <w:rsid w:val="00B9715F"/>
    <w:rsid w:val="00BC724E"/>
    <w:rsid w:val="00C36AD4"/>
    <w:rsid w:val="00CE3D24"/>
    <w:rsid w:val="00CE6B66"/>
    <w:rsid w:val="00D0653E"/>
    <w:rsid w:val="00D11479"/>
    <w:rsid w:val="00D224C1"/>
    <w:rsid w:val="00D44570"/>
    <w:rsid w:val="00D722F9"/>
    <w:rsid w:val="00D8664D"/>
    <w:rsid w:val="00D96F8F"/>
    <w:rsid w:val="00DF2FB8"/>
    <w:rsid w:val="00DF3677"/>
    <w:rsid w:val="00DF73DB"/>
    <w:rsid w:val="00E120E2"/>
    <w:rsid w:val="00E35D52"/>
    <w:rsid w:val="00E809E0"/>
    <w:rsid w:val="00EC5D66"/>
    <w:rsid w:val="00ED50C3"/>
    <w:rsid w:val="00ED5D15"/>
    <w:rsid w:val="00F302E5"/>
    <w:rsid w:val="00F67C93"/>
    <w:rsid w:val="00F70FF2"/>
    <w:rsid w:val="00F717C9"/>
    <w:rsid w:val="00F76692"/>
    <w:rsid w:val="00FD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5DFF3"/>
  <w15:docId w15:val="{076B1513-5089-4D61-BFCB-603BE3333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paragraph" w:styleId="berschrift1">
    <w:name w:val="heading 1"/>
    <w:basedOn w:val="Standard"/>
    <w:link w:val="berschrift1Zchn"/>
    <w:uiPriority w:val="9"/>
    <w:qFormat/>
    <w:rsid w:val="003729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9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2797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B978AD"/>
  </w:style>
  <w:style w:type="character" w:customStyle="1" w:styleId="FuzeileZchn">
    <w:name w:val="Fußzeile Zchn"/>
    <w:basedOn w:val="Absatz-Standardschriftart"/>
    <w:link w:val="Fuzeile"/>
    <w:uiPriority w:val="99"/>
    <w:qFormat/>
    <w:rsid w:val="00B978AD"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CC4F28"/>
    <w:rPr>
      <w:rFonts w:ascii="Tahoma" w:hAnsi="Tahoma" w:cs="Tahoma"/>
      <w:sz w:val="16"/>
      <w:szCs w:val="16"/>
    </w:rPr>
  </w:style>
  <w:style w:type="character" w:customStyle="1" w:styleId="A4">
    <w:name w:val="A4"/>
    <w:basedOn w:val="Absatz-Standardschriftart"/>
    <w:qFormat/>
    <w:rsid w:val="009F7086"/>
    <w:rPr>
      <w:rFonts w:ascii="Futura Bk" w:hAnsi="Futura Bk"/>
      <w:color w:val="000000"/>
    </w:rPr>
  </w:style>
  <w:style w:type="character" w:customStyle="1" w:styleId="A3">
    <w:name w:val="A3"/>
    <w:uiPriority w:val="99"/>
    <w:qFormat/>
    <w:rsid w:val="009F7086"/>
    <w:rPr>
      <w:rFonts w:cs="Futura Bk"/>
      <w:color w:val="000000"/>
      <w:sz w:val="20"/>
      <w:szCs w:val="20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Futura Bk" w:eastAsia="Wingdings-Regular" w:hAnsi="Futura Bk" w:cs="Wingdings-Regular"/>
      <w:color w:val="00000A"/>
      <w:sz w:val="20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Internetlink">
    <w:name w:val="Internetlink"/>
    <w:rPr>
      <w:color w:val="000080"/>
      <w:u w:val="single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Kopfzeile">
    <w:name w:val="header"/>
    <w:basedOn w:val="Standard"/>
    <w:link w:val="KopfzeileZchn"/>
    <w:uiPriority w:val="99"/>
    <w:unhideWhenUsed/>
    <w:rsid w:val="00B978AD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B978A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ormalParagraphStyle">
    <w:name w:val="NormalParagraphStyle"/>
    <w:basedOn w:val="Standard"/>
    <w:qFormat/>
    <w:rsid w:val="0025628C"/>
    <w:pPr>
      <w:widowControl w:val="0"/>
      <w:suppressAutoHyphens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KeinAbsatzformat">
    <w:name w:val="[Kein Absatzformat]"/>
    <w:qFormat/>
    <w:rsid w:val="000E49EA"/>
    <w:pPr>
      <w:spacing w:line="288" w:lineRule="auto"/>
      <w:textAlignment w:val="center"/>
    </w:pPr>
    <w:rPr>
      <w:rFonts w:ascii="Wingdings" w:eastAsia="Calibri" w:hAnsi="Wingdings"/>
      <w:color w:val="000000"/>
      <w:sz w:val="24"/>
      <w:szCs w:val="24"/>
    </w:rPr>
  </w:style>
  <w:style w:type="paragraph" w:customStyle="1" w:styleId="EinfAbs">
    <w:name w:val="[Einf. Abs.]"/>
    <w:basedOn w:val="KeinAbsatzformat"/>
    <w:uiPriority w:val="99"/>
    <w:qFormat/>
    <w:rsid w:val="000E49EA"/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CC4F2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a13">
    <w:name w:val="Pa13"/>
    <w:basedOn w:val="Standard"/>
    <w:qFormat/>
    <w:rsid w:val="009F7086"/>
    <w:pPr>
      <w:suppressAutoHyphens/>
      <w:spacing w:after="0" w:line="161" w:lineRule="atLeast"/>
      <w:textAlignment w:val="baseline"/>
    </w:pPr>
    <w:rPr>
      <w:rFonts w:ascii="Futura Hv" w:hAnsi="Futura Hv" w:cs="Times New Roman"/>
      <w:sz w:val="24"/>
      <w:szCs w:val="24"/>
    </w:rPr>
  </w:style>
  <w:style w:type="paragraph" w:styleId="Listenabsatz">
    <w:name w:val="List Paragraph"/>
    <w:basedOn w:val="Standard"/>
    <w:qFormat/>
    <w:rsid w:val="009F7086"/>
    <w:pPr>
      <w:suppressAutoHyphens/>
      <w:spacing w:after="0" w:line="240" w:lineRule="auto"/>
      <w:ind w:left="720"/>
      <w:textAlignment w:val="baseline"/>
    </w:pPr>
    <w:rPr>
      <w:rFonts w:cs="Times New Roman"/>
    </w:rPr>
  </w:style>
  <w:style w:type="table" w:styleId="Tabellenraster">
    <w:name w:val="Table Grid"/>
    <w:basedOn w:val="NormaleTabelle"/>
    <w:uiPriority w:val="39"/>
    <w:rsid w:val="00256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051C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72973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arbeitung">
    <w:name w:val="Revision"/>
    <w:hidden/>
    <w:uiPriority w:val="99"/>
    <w:semiHidden/>
    <w:rsid w:val="00CE6B66"/>
    <w:rPr>
      <w:rFonts w:ascii="Calibri" w:eastAsia="Calibri" w:hAnsi="Calibri"/>
      <w:color w:val="00000A"/>
      <w:sz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D28F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D28F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D28FC"/>
    <w:rPr>
      <w:rFonts w:ascii="Calibri" w:eastAsia="Calibri" w:hAnsi="Calibri"/>
      <w:color w:val="00000A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D28F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D28FC"/>
    <w:rPr>
      <w:rFonts w:ascii="Calibri" w:eastAsia="Calibri" w:hAnsi="Calibri"/>
      <w:b/>
      <w:bCs/>
      <w:color w:val="00000A"/>
      <w:szCs w:val="20"/>
    </w:rPr>
  </w:style>
  <w:style w:type="character" w:styleId="Hyperlink">
    <w:name w:val="Hyperlink"/>
    <w:basedOn w:val="Absatz-Standardschriftart"/>
    <w:uiPriority w:val="99"/>
    <w:unhideWhenUsed/>
    <w:rsid w:val="00AD748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D7487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9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27974"/>
    <w:rPr>
      <w:rFonts w:asciiTheme="majorHAnsi" w:eastAsiaTheme="majorEastAsia" w:hAnsiTheme="majorHAnsi" w:cstheme="majorBidi"/>
      <w:i/>
      <w:iCs/>
      <w:color w:val="2E74B5" w:themeColor="accent1" w:themeShade="B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9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3117">
          <w:marLeft w:val="0"/>
          <w:marRight w:val="0"/>
          <w:marTop w:val="225"/>
          <w:marBottom w:val="225"/>
          <w:divBdr>
            <w:top w:val="single" w:sz="6" w:space="11" w:color="auto"/>
            <w:left w:val="single" w:sz="6" w:space="11" w:color="auto"/>
            <w:bottom w:val="single" w:sz="6" w:space="11" w:color="auto"/>
            <w:right w:val="single" w:sz="6" w:space="11" w:color="auto"/>
          </w:divBdr>
          <w:divsChild>
            <w:div w:id="88113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1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208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0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6941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50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966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333657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7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eg-luxomat.com/" TargetMode="External"/><Relationship Id="rId1" Type="http://schemas.openxmlformats.org/officeDocument/2006/relationships/hyperlink" Target="mailto:marketing@beg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D929587713BB41840E7489C32BF94F" ma:contentTypeVersion="2" ma:contentTypeDescription="Ein neues Dokument erstellen." ma:contentTypeScope="" ma:versionID="1c2deaeedaf44145628bf054b0966088">
  <xsd:schema xmlns:xsd="http://www.w3.org/2001/XMLSchema" xmlns:xs="http://www.w3.org/2001/XMLSchema" xmlns:p="http://schemas.microsoft.com/office/2006/metadata/properties" xmlns:ns3="13bc2aff-b42a-4a64-bc34-bed7a75a9c92" targetNamespace="http://schemas.microsoft.com/office/2006/metadata/properties" ma:root="true" ma:fieldsID="17b5f74357e1e2018dd68eb06b2578f6" ns3:_="">
    <xsd:import namespace="13bc2aff-b42a-4a64-bc34-bed7a75a9c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bc2aff-b42a-4a64-bc34-bed7a75a9c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BCD5A-04CC-499A-A257-4986D2B203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E3B199B-C724-43CF-AF58-AEB2B907C5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AD5932-87A6-43BE-A36F-7BF3BF58F2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bc2aff-b42a-4a64-bc34-bed7a75a9c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F7973F-6E3D-4EB9-86FC-0B34B2576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B</dc:creator>
  <cp:keywords/>
  <dc:description/>
  <cp:lastModifiedBy>Knaupe, Sigrid</cp:lastModifiedBy>
  <cp:revision>2</cp:revision>
  <cp:lastPrinted>2022-09-20T12:40:00Z</cp:lastPrinted>
  <dcterms:created xsi:type="dcterms:W3CDTF">2023-12-01T14:04:00Z</dcterms:created>
  <dcterms:modified xsi:type="dcterms:W3CDTF">2023-12-01T14:04:00Z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...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0x0101007BD929587713BB41840E7489C32BF94F</vt:lpwstr>
  </property>
</Properties>
</file>